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权限与规则交叉测试清单</w:t>
      </w:r>
    </w:p>
    <w:p>
      <w:pPr>
        <w:pStyle w:val="Heading1"/>
      </w:pPr>
      <w:r>
        <w:t>1. 使用方式</w:t>
      </w:r>
    </w:p>
    <w:p>
      <w:pPr>
        <w:spacing w:after="80"/>
      </w:pPr>
      <w:r>
        <w:rPr>
          <w:rFonts w:ascii="Microsoft YaHei" w:hAnsi="Microsoft YaHei" w:eastAsia="Microsoft YaHei"/>
        </w:rPr>
        <w:t>本清单用于在各角色手册执行完成后做集中复核。执行人可以是 ADMIN、PM、QA 或测试负责人。每条规则至少记录一次实际测试结果，失败项必须登记缺陷。</w:t>
      </w:r>
    </w:p>
    <w:p>
      <w:pPr>
        <w:spacing w:after="80"/>
      </w:pPr>
      <w:r>
        <w:rPr>
          <w:rFonts w:ascii="Microsoft YaHei" w:hAnsi="Microsoft YaHei" w:eastAsia="Microsoft YaHei"/>
        </w:rPr>
        <w:t>结果填写：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规则编号</w:t>
            </w:r>
          </w:p>
        </w:tc>
        <w:tc>
          <w:tcPr>
            <w:tcW w:type="dxa" w:w="199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执行角色</w:t>
            </w:r>
          </w:p>
        </w:tc>
        <w:tc>
          <w:tcPr>
            <w:tcW w:type="dxa" w:w="199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测试账号</w:t>
            </w:r>
          </w:p>
        </w:tc>
        <w:tc>
          <w:tcPr>
            <w:tcW w:type="dxa" w:w="199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结果</w:t>
            </w:r>
          </w:p>
        </w:tc>
        <w:tc>
          <w:tcPr>
            <w:tcW w:type="dxa" w:w="199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备注</w:t>
            </w:r>
          </w:p>
        </w:tc>
      </w:tr>
      <w:tr>
        <w:tc>
          <w:tcPr>
            <w:tcW w:type="dxa" w:w="199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例如 R-001</w:t>
            </w:r>
          </w:p>
        </w:tc>
        <w:tc>
          <w:tcPr>
            <w:tcW w:type="dxa" w:w="199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</w:t>
            </w:r>
          </w:p>
        </w:tc>
        <w:tc>
          <w:tcPr>
            <w:tcW w:type="dxa" w:w="199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`uat-admin@example.com`</w:t>
            </w:r>
          </w:p>
        </w:tc>
        <w:tc>
          <w:tcPr>
            <w:tcW w:type="dxa" w:w="199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通过 / 失败 / 阻塞</w:t>
            </w:r>
          </w:p>
        </w:tc>
        <w:tc>
          <w:tcPr>
            <w:tcW w:type="dxa" w:w="1994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t>2. 账号和登录规则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R-001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启用用户可登录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使用启用状态测试账号登录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登录成功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R-002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待审核用户不可登录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注册新用户但不审核，尝试登录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被拒绝，提示待审核或认证失败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R-003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禁用用户不可登录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禁用 `uat-no-role@example.com` 后尝试登录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R-004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密码规则生效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创建或修改密码时输入弱密码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保存失败并提示规则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R-005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退出登录生效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登录后退出，再访问项目页面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跳转登录或要求重新认证</w:t>
            </w:r>
          </w:p>
        </w:tc>
      </w:tr>
    </w:tbl>
    <w:p/>
    <w:p>
      <w:pPr>
        <w:pStyle w:val="Heading1"/>
      </w:pPr>
      <w:r>
        <w:t>3. 项目成员和项目访问规则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R-101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项目成员可进入项目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PM/CRA/PV/医学审核/IMP/QA 选择 UAT 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可进入项目总览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R-102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非项目成员不可进入项目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`uat-no-role@example.com` 尝试访问 UAT 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被拒绝或看不到项目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R-103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停用成员权限失效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或 ADMIN 临时移除某成员，再让该账号访问项目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不能继续访问项目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R-104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恢复成员后权限恢复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重新添加成员并分配原角色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可重新进入项目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R-105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不依赖项目成员身份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进入 UAT 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可访问项目内主要页面</w:t>
            </w:r>
          </w:p>
        </w:tc>
      </w:tr>
    </w:tbl>
    <w:p/>
    <w:p>
      <w:pPr>
        <w:pStyle w:val="Heading1"/>
      </w:pPr>
      <w:r>
        <w:t>4. 项目锁定规则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R-201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锁定后读操作保留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锁定项目后，各角色查看项目总览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R-202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锁定后写操作被阻止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保存立项配置或 CRA 新建受试者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被拒绝并提示项目锁定或不可操作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R-203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锁定对 PM 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尝试费用、里程碑、受试者任一写操作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R-204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锁定对普通项目角色生效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CRA/PV/IMP 尝试各自写操作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R-205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解锁后写操作恢复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解锁项目后重复写操作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按角色权限恢复</w:t>
            </w:r>
          </w:p>
        </w:tc>
      </w:tr>
    </w:tbl>
    <w:p/>
    <w:p>
      <w:pPr>
        <w:pStyle w:val="Heading1"/>
      </w:pPr>
      <w:r>
        <w:t>5. 权限矩阵规则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项目内全权限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分别访问受试者、费用、药品、权限配置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可执行项目内写操作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可配置项目权限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打开项目权限配置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可查看和保存权限矩阵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可配置项目权限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 打开项目权限配置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可查看和保存权限矩阵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 PM 不能配置权限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CRA/PV/医学审核/IMP/QA 尝试进入权限配置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被拒绝或无入口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权限关闭即时生效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CRA 创建受试者权限，CRA 尝试创建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权限恢复即时生效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恢复 CRA 创建受试者权限，CRA 再次创建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R-307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未配置覆盖时使用默认权限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清除某角色临时覆盖后复测默认动作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与默认权限一致</w:t>
            </w:r>
          </w:p>
        </w:tc>
      </w:tr>
    </w:tbl>
    <w:p/>
    <w:p>
      <w:pPr>
        <w:pStyle w:val="Heading1"/>
      </w:pPr>
      <w:r>
        <w:t>6. 前置权限规则</w:t>
      </w:r>
    </w:p>
    <w:p>
      <w:pPr>
        <w:spacing w:after="80"/>
      </w:pPr>
      <w:r>
        <w:rPr>
          <w:rFonts w:ascii="Microsoft YaHei" w:hAnsi="Microsoft YaHei" w:eastAsia="Microsoft YaHei"/>
        </w:rPr>
        <w:t>系统部分写操作依赖前置读权限。测试时可由 ADMIN 临时关闭前置权限验证。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创建受试者需要中心读权限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CRA `sites:read` 后尝试创建受试者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更新受试者需要中心读权限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CRA `sites:read` 后尝试编辑受试者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创建访视需要受试者读和中心读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CRA `subjects:read` 或 `sites:read` 后创建访视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创建 AE/SAE 需要受试者读和中心读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PV 前置读权限后创建 AE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创建药品发货需要中心读权限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关闭 IMP `sites:read` 后创建发货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R-406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恢复前置权限后操作恢复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恢复对应前置权限后重复操作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按角色权限恢复</w:t>
            </w:r>
          </w:p>
        </w:tc>
      </w:tr>
    </w:tbl>
    <w:p/>
    <w:p>
      <w:pPr>
        <w:pStyle w:val="Heading1"/>
      </w:pPr>
      <w:r>
        <w:t>7. 模块读写规则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模块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角色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PM/CRA/PV/医学审核/IMP/QA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均可查看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PM/CRA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可创建和更新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PV/医学审核/QA/IMP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可查看或按权限受限，不可维护主数据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PM/CRA/PV/医学审核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可创建或更新授权范围内信息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默认只读或不可维护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可维护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R-507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CRA/IMP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可查看，不可维护主数据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R-508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PV/医学审核/QA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默认不可维护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R-509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药品流向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PM/IMP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可创建和更新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R-510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药品流向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药品流向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PV/医学审核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默认不可维护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ADMIN/PM/QA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可查看或导出授权范围内日志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CRA/PV/医学审核/IMP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默认不可查看系统审计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FAQ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可维护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FAQ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其他项目成员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可查看，回复或协作按权限执行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知识库笔记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PM/CRA/PV/医学审核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可创建和编辑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R-517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知识库笔记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IMP/QA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</w:tbl>
    <w:p/>
    <w:p>
      <w:pPr>
        <w:pStyle w:val="Heading1"/>
      </w:pPr>
      <w:r>
        <w:t>8. 删除和关闭类高风险规则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受试者删除仅高权限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CRA/PV/医学审核/IMP/QA 尝试删除受试者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中心删除仅高权限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 ADMIN/PM 尝试删除中心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费用合同删除仅 PM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 PM 尝试删除合同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药品发货删除仅高权限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IMP 尝试删除药品发货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按权限矩阵执行，结果需记录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 关闭权限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 关闭 AE，QA/IMP 尝试关闭 AE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PV 可执行，QA/IMP 被拒绝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R-606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监查问题关闭权限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 关闭监查问题，QA/IMP 尝试关闭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 可执行，QA/IMP 被拒绝</w:t>
            </w:r>
          </w:p>
        </w:tc>
      </w:tr>
    </w:tbl>
    <w:p/>
    <w:p>
      <w:pPr>
        <w:pStyle w:val="Heading1"/>
      </w:pPr>
      <w:r>
        <w:t>9. 审计日志规则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用户创建留痕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创建测试用户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用户审核留痕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审核注册用户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项目创建留痕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创建 UAT 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中心创建和 CRA 绑定留痕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创建中心并绑定 CRA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权限变更留痕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ADMIN/PM 修改 CRA 权限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项目锁定留痕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 锁定和解锁项目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R-707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业务写操作留痕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CRA 创建受试者、PV 创建 AE、IMP 创建发货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审计日志或业务历史有记录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R-708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审计导出留痕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ADMIN/QA 导出审计日志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导出动作本身有记录</w:t>
            </w:r>
          </w:p>
        </w:tc>
      </w:tr>
    </w:tbl>
    <w:p/>
    <w:p>
      <w:pPr>
        <w:pStyle w:val="Heading1"/>
      </w:pPr>
      <w:r>
        <w:t>10. 数据校验规则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编号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规则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操作</w:t>
            </w:r>
          </w:p>
        </w:tc>
        <w:tc>
          <w:tcPr>
            <w:tcW w:type="dxa" w:w="2493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R-801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必填字段校验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新建受试者时留空必填字段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保存失败并提示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R-802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日期字段校验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输入明显非法日期或结束早于开始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保存失败或提示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R-803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编号唯一性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重复创建 `UAT-SUBJ-001`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保存失败或提示重复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R-804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附件格式校验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上传不支持格式文件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被拒绝或提示格式不支持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R-805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金额字段校验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合同金额输入负数或非数字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保存失败或提示</w:t>
            </w:r>
          </w:p>
        </w:tc>
      </w:tr>
      <w:tr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R-806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数量字段校验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药品数量输入负数或非数字</w:t>
            </w:r>
          </w:p>
        </w:tc>
        <w:tc>
          <w:tcPr>
            <w:tcW w:type="dxa" w:w="249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保存失败或提示</w:t>
            </w:r>
          </w:p>
        </w:tc>
      </w:tr>
    </w:tbl>
    <w:p/>
    <w:p>
      <w:pPr>
        <w:pStyle w:val="Heading1"/>
      </w:pPr>
      <w:r>
        <w:t>11. 完成标准</w:t>
      </w:r>
    </w:p>
    <w:p>
      <w:pPr>
        <w:spacing w:after="80"/>
      </w:pPr>
      <w:r>
        <w:rPr>
          <w:rFonts w:ascii="Microsoft YaHei" w:hAnsi="Microsoft YaHei" w:eastAsia="Microsoft YaHei"/>
        </w:rPr>
        <w:t>交叉测试完成需满足：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R-001</w:t>
      </w:r>
      <w:r>
        <w:rPr>
          <w:rFonts w:ascii="Microsoft YaHei" w:hAnsi="Microsoft YaHei" w:eastAsia="Microsoft YaHei"/>
        </w:rPr>
        <w:t xml:space="preserve"> 到 </w:t>
      </w:r>
      <w:r>
        <w:rPr>
          <w:rFonts w:ascii="Consolas" w:hAnsi="Consolas" w:eastAsia="Consolas"/>
          <w:color w:val="505050"/>
          <w:sz w:val="19"/>
        </w:rPr>
        <w:t>R-307</w:t>
      </w:r>
      <w:r>
        <w:rPr>
          <w:rFonts w:ascii="Microsoft YaHei" w:hAnsi="Microsoft YaHei" w:eastAsia="Microsoft YaHei"/>
        </w:rPr>
        <w:t xml:space="preserve"> 全部通过。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前置权限规则至少覆盖 CRA、PV、IMP 三类角色。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审计日志规则至少覆盖账号、项目、权限、业务写操作和导出。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所有失败项均已登记缺陷。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所有临时关闭的权限已恢复到 UAT 默认状态。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