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IMP 药品管理员测试手册</w:t>
      </w:r>
    </w:p>
    <w:p>
      <w:pPr>
        <w:pStyle w:val="Heading1"/>
      </w:pPr>
      <w:r>
        <w:t>1. 角色定位</w:t>
      </w:r>
    </w:p>
    <w:p>
      <w:pPr>
        <w:spacing w:after="80"/>
      </w:pPr>
      <w:r>
        <w:rPr>
          <w:rFonts w:ascii="Microsoft YaHei" w:hAnsi="Microsoft YaHei" w:eastAsia="Microsoft YaHei"/>
        </w:rPr>
        <w:t>IMP 负责药品、物资和设备相关管理，重点验证药品发货、药品流向、物资、设备、预算和合同信息查看。IMP 不应维护受试者主数据、AE/SAE、项目成员、权限或立项配置。</w:t>
      </w:r>
    </w:p>
    <w:p>
      <w:pPr>
        <w:pStyle w:val="Heading1"/>
      </w:pPr>
      <w:r>
        <w:t>2. 测试前置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 xml:space="preserve">使用 </w:t>
      </w:r>
      <w:r>
        <w:rPr>
          <w:rFonts w:ascii="Consolas" w:hAnsi="Consolas" w:eastAsia="Consolas"/>
          <w:color w:val="505050"/>
          <w:sz w:val="19"/>
        </w:rPr>
        <w:t>uat-imp@example.com</w:t>
      </w:r>
      <w:r>
        <w:rPr>
          <w:rFonts w:ascii="Microsoft YaHei" w:hAnsi="Microsoft YaHei" w:eastAsia="Microsoft YaHei"/>
        </w:rPr>
        <w:t xml:space="preserve"> 登录。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 xml:space="preserve">已加入 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  <w:r>
        <w:rPr>
          <w:rFonts w:ascii="Microsoft YaHei" w:hAnsi="Microsoft YaHei" w:eastAsia="Microsoft YaHei"/>
        </w:rPr>
        <w:t>，项目角色为 IMP。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项目未锁定。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 xml:space="preserve">已存在 </w:t>
      </w:r>
      <w:r>
        <w:rPr>
          <w:rFonts w:ascii="Consolas" w:hAnsi="Consolas" w:eastAsia="Consolas"/>
          <w:color w:val="505050"/>
          <w:sz w:val="19"/>
        </w:rPr>
        <w:t>UAT-中心-01</w:t>
      </w:r>
      <w:r>
        <w:rPr>
          <w:rFonts w:ascii="Microsoft YaHei" w:hAnsi="Microsoft YaHei" w:eastAsia="Microsoft YaHei"/>
        </w:rPr>
        <w:t xml:space="preserve"> 和 </w:t>
      </w:r>
      <w:r>
        <w:rPr>
          <w:rFonts w:ascii="Consolas" w:hAnsi="Consolas" w:eastAsia="Consolas"/>
          <w:color w:val="505050"/>
          <w:sz w:val="19"/>
        </w:rPr>
        <w:t>UAT-中心-02</w:t>
      </w:r>
      <w:r>
        <w:rPr>
          <w:rFonts w:ascii="Microsoft YaHei" w:hAnsi="Microsoft YaHei" w:eastAsia="Microsoft YaHei"/>
        </w:rPr>
        <w:t>。</w:t>
      </w:r>
    </w:p>
    <w:p>
      <w:pPr>
        <w:pStyle w:val="Heading1"/>
      </w:pPr>
      <w:r>
        <w:t>3. 核心场景</w:t>
      </w:r>
    </w:p>
    <w:p>
      <w:pPr>
        <w:pStyle w:val="Heading2"/>
      </w:pPr>
      <w:r>
        <w:t>场景 1：登录并进入项目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适用角色：IMP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前置条件：IMP 账号启用且已加入项目。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操作路径：登录页 -&gt; 项目列表 -&gt; 项目总览。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使用 </w:t>
      </w:r>
      <w:r>
        <w:rPr>
          <w:rFonts w:ascii="Consolas" w:hAnsi="Consolas" w:eastAsia="Consolas"/>
          <w:color w:val="505050"/>
          <w:sz w:val="19"/>
        </w:rPr>
        <w:t>uat-imp@example.com</w:t>
      </w:r>
      <w:r>
        <w:rPr>
          <w:rFonts w:ascii="Microsoft YaHei" w:hAnsi="Microsoft YaHei" w:eastAsia="Microsoft YaHei"/>
        </w:rPr>
        <w:t xml:space="preserve"> 登录。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选择 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进入项目总览。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查看项目基础信息。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项目：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IMP 可进入项目并查看总览。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无权限不足提示。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IMP 可以访问项目基础信息。</w:t>
      </w:r>
    </w:p>
    <w:p>
      <w:pPr>
        <w:pStyle w:val="Heading2"/>
      </w:pPr>
      <w:r>
        <w:t>场景 2：查看中心信息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适用角色：IMP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前置条件：项目存在中心。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项目总览或中心相关入口。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查看中心列表或中心信息。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打开 </w:t>
      </w:r>
      <w:r>
        <w:rPr>
          <w:rFonts w:ascii="Consolas" w:hAnsi="Consolas" w:eastAsia="Consolas"/>
          <w:color w:val="505050"/>
          <w:sz w:val="19"/>
        </w:rPr>
        <w:t>UAT-中心-01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查看中心名称、编号、联系人和状态。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尝试编辑中心信息。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中心：</w:t>
      </w:r>
      <w:r>
        <w:rPr>
          <w:rFonts w:ascii="Consolas" w:hAnsi="Consolas" w:eastAsia="Consolas"/>
          <w:color w:val="505050"/>
          <w:sz w:val="19"/>
        </w:rPr>
        <w:t>UAT-中心-01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IMP 可查看中心信息。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IMP 不能维护中心主数据。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药品发货所需中心读权限可用，中心写权限受限。</w:t>
      </w:r>
    </w:p>
    <w:p>
      <w:pPr>
        <w:pStyle w:val="Heading2"/>
      </w:pPr>
      <w:r>
        <w:t>场景 3：创建药品发货记录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适用角色：IMP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前置条件：存在可用中心。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药品管理 -&gt; 药品流向管理 -&gt; 新建。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进入药品流向管理。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点击新建。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选择 </w:t>
      </w:r>
      <w:r>
        <w:rPr>
          <w:rFonts w:ascii="Consolas" w:hAnsi="Consolas" w:eastAsia="Consolas"/>
          <w:color w:val="505050"/>
          <w:sz w:val="19"/>
        </w:rPr>
        <w:t>UAT-中心-01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填写药品批次 </w:t>
      </w:r>
      <w:r>
        <w:rPr>
          <w:rFonts w:ascii="Consolas" w:hAnsi="Consolas" w:eastAsia="Consolas"/>
          <w:color w:val="505050"/>
          <w:sz w:val="19"/>
        </w:rPr>
        <w:t>UAT-DRUG-BATCH-001</w:t>
      </w:r>
      <w:r>
        <w:rPr>
          <w:rFonts w:ascii="Microsoft YaHei" w:hAnsi="Microsoft YaHei" w:eastAsia="Microsoft YaHei"/>
        </w:rPr>
        <w:t>、数量、发货日期和承运信息。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返回列表搜索该批次。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药品批次：</w:t>
      </w:r>
      <w:r>
        <w:rPr>
          <w:rFonts w:ascii="Consolas" w:hAnsi="Consolas" w:eastAsia="Consolas"/>
          <w:color w:val="505050"/>
          <w:sz w:val="19"/>
        </w:rPr>
        <w:t>UAT-DRUG-BATCH-001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中心：</w:t>
      </w:r>
      <w:r>
        <w:rPr>
          <w:rFonts w:ascii="Consolas" w:hAnsi="Consolas" w:eastAsia="Consolas"/>
          <w:color w:val="505050"/>
          <w:sz w:val="19"/>
        </w:rPr>
        <w:t>UAT-中心-01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数量：</w:t>
      </w:r>
      <w:r>
        <w:rPr>
          <w:rFonts w:ascii="Consolas" w:hAnsi="Consolas" w:eastAsia="Consolas"/>
          <w:color w:val="505050"/>
          <w:sz w:val="19"/>
        </w:rPr>
        <w:t>10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药品发货记录创建成功。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列表和详情展示一致。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创建动作写入审计日志。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IMP 可创建药品流向记录。</w:t>
      </w:r>
    </w:p>
    <w:p>
      <w:pPr>
        <w:pStyle w:val="Heading2"/>
      </w:pPr>
      <w:r>
        <w:t>场景 4：更新药品发货记录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适用角色：IMP</w:t>
      </w:r>
    </w:p>
    <w:p>
      <w:pPr>
        <w:spacing w:after="80"/>
      </w:pPr>
      <w:r>
        <w:rPr>
          <w:rFonts w:ascii="Microsoft YaHei" w:hAnsi="Microsoft YaHei" w:eastAsia="Microsoft YaHei"/>
        </w:rPr>
        <w:t xml:space="preserve">前置条件：存在 </w:t>
      </w:r>
      <w:r>
        <w:rPr>
          <w:rFonts w:ascii="Consolas" w:hAnsi="Consolas" w:eastAsia="Consolas"/>
          <w:color w:val="505050"/>
          <w:sz w:val="19"/>
        </w:rPr>
        <w:t>UAT-DRUG-BATCH-001</w:t>
      </w:r>
      <w:r>
        <w:rPr>
          <w:rFonts w:ascii="Microsoft YaHei" w:hAnsi="Microsoft YaHei" w:eastAsia="Microsoft YaHei"/>
        </w:rPr>
        <w:t xml:space="preserve"> 发货记录。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药品流向管理 -&gt; 详情或编辑。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打开 </w:t>
      </w:r>
      <w:r>
        <w:rPr>
          <w:rFonts w:ascii="Consolas" w:hAnsi="Consolas" w:eastAsia="Consolas"/>
          <w:color w:val="505050"/>
          <w:sz w:val="19"/>
        </w:rPr>
        <w:t>UAT-DRUG-BATCH-001</w:t>
      </w:r>
      <w:r>
        <w:rPr>
          <w:rFonts w:ascii="Microsoft YaHei" w:hAnsi="Microsoft YaHei" w:eastAsia="Microsoft YaHei"/>
        </w:rPr>
        <w:t xml:space="preserve"> 发货记录。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修改承运信息、备注或收货状态。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刷新详情页。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药品批次：</w:t>
      </w:r>
      <w:r>
        <w:rPr>
          <w:rFonts w:ascii="Consolas" w:hAnsi="Consolas" w:eastAsia="Consolas"/>
          <w:color w:val="505050"/>
          <w:sz w:val="19"/>
        </w:rPr>
        <w:t>UAT-DRUG-BATCH-001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更新成功。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刷新后数据保持一致。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更新动作写入审计日志。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IMP 可维护药品流向。</w:t>
      </w:r>
    </w:p>
    <w:p>
      <w:pPr>
        <w:pStyle w:val="Heading2"/>
      </w:pPr>
      <w:r>
        <w:t>场景 5：删除药品发货记录边界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适用角色：IMP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前置条件：存在药品发货记录。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药品流向管理。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打开药品流向列表。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找到一条测试发货记录。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尝试删除。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记录系统表现。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药品批次：</w:t>
      </w:r>
      <w:r>
        <w:rPr>
          <w:rFonts w:ascii="Consolas" w:hAnsi="Consolas" w:eastAsia="Consolas"/>
          <w:color w:val="505050"/>
          <w:sz w:val="19"/>
        </w:rPr>
        <w:t>UAT-DRUG-BATCH-001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IMP 不能删除药品发货记录，或删除按钮不可见。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如果系统允许删除，必须记录为待确认权限项。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删除类高风险操作符合权限矩阵。</w:t>
      </w:r>
    </w:p>
    <w:p>
      <w:pPr>
        <w:pStyle w:val="Heading2"/>
      </w:pPr>
      <w:r>
        <w:t>场景 6：维护物资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适用角色：IMP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前置条件：项目未锁定。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物资管理。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打开物资管理页面。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新建 </w:t>
      </w:r>
      <w:r>
        <w:rPr>
          <w:rFonts w:ascii="Consolas" w:hAnsi="Consolas" w:eastAsia="Consolas"/>
          <w:color w:val="505050"/>
          <w:sz w:val="19"/>
        </w:rPr>
        <w:t>UAT-MATERIAL-001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填写名称、类型、数量、存放位置和备注。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编辑数量或备注。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物资：</w:t>
      </w:r>
      <w:r>
        <w:rPr>
          <w:rFonts w:ascii="Consolas" w:hAnsi="Consolas" w:eastAsia="Consolas"/>
          <w:color w:val="505050"/>
          <w:sz w:val="19"/>
        </w:rPr>
        <w:t>UAT-MATERIAL-001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物资创建和更新成功。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列表和详情展示一致。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IMP 可维护物资信息。</w:t>
      </w:r>
    </w:p>
    <w:p>
      <w:pPr>
        <w:pStyle w:val="Heading2"/>
      </w:pPr>
      <w:r>
        <w:t>场景 7：维护设备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适用角色：IMP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前置条件：项目未锁定。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设备管理。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打开设备管理页面。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新建 </w:t>
      </w:r>
      <w:r>
        <w:rPr>
          <w:rFonts w:ascii="Consolas" w:hAnsi="Consolas" w:eastAsia="Consolas"/>
          <w:color w:val="505050"/>
          <w:sz w:val="19"/>
        </w:rPr>
        <w:t>UAT-EQUIPMENT-001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填写设备名称、编号、中心、状态和校准信息。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编辑设备状态或备注。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尝试删除设备。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设备：</w:t>
      </w:r>
      <w:r>
        <w:rPr>
          <w:rFonts w:ascii="Consolas" w:hAnsi="Consolas" w:eastAsia="Consolas"/>
          <w:color w:val="505050"/>
          <w:sz w:val="19"/>
        </w:rPr>
        <w:t>UAT-EQUIPMENT-001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设备创建和更新按权限执行。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删除操作如果被拒绝，提示清晰；如果允许，需记录为权限确认项。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IMP 设备管理权限表现清晰。</w:t>
      </w:r>
    </w:p>
    <w:p>
      <w:pPr>
        <w:pStyle w:val="Heading2"/>
      </w:pPr>
      <w:r>
        <w:t>场景 8：查看预算和合同费用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适用角色：IMP</w:t>
      </w:r>
    </w:p>
    <w:p>
      <w:pPr>
        <w:spacing w:after="80"/>
      </w:pPr>
      <w:r>
        <w:rPr>
          <w:rFonts w:ascii="Microsoft YaHei" w:hAnsi="Microsoft YaHei" w:eastAsia="Microsoft YaHei"/>
        </w:rPr>
        <w:t xml:space="preserve">前置条件：PM 已创建 </w:t>
      </w:r>
      <w:r>
        <w:rPr>
          <w:rFonts w:ascii="Consolas" w:hAnsi="Consolas" w:eastAsia="Consolas"/>
          <w:color w:val="505050"/>
          <w:sz w:val="19"/>
        </w:rPr>
        <w:t>UAT-CONTRACT-001</w:t>
      </w:r>
      <w:r>
        <w:rPr>
          <w:rFonts w:ascii="Microsoft YaHei" w:hAnsi="Microsoft YaHei" w:eastAsia="Microsoft YaHei"/>
        </w:rPr>
        <w:t>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合同费用管理；启动与授权或预算相关页面。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打开合同费用管理。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查看 </w:t>
      </w:r>
      <w:r>
        <w:rPr>
          <w:rFonts w:ascii="Consolas" w:hAnsi="Consolas" w:eastAsia="Consolas"/>
          <w:color w:val="505050"/>
          <w:sz w:val="19"/>
        </w:rPr>
        <w:t>UAT-CONTRACT-001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查看合同金额、中心和付款节点。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尝试编辑合同。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打开预算或启动授权相关页面并查看记录。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合同：</w:t>
      </w:r>
      <w:r>
        <w:rPr>
          <w:rFonts w:ascii="Consolas" w:hAnsi="Consolas" w:eastAsia="Consolas"/>
          <w:color w:val="505050"/>
          <w:sz w:val="19"/>
        </w:rPr>
        <w:t>UAT-CONTRACT-001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IMP 可查看合同和预算相关信息。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IMP 不能维护合同主数据或付款节点。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财务相关读写边界正确。</w:t>
      </w:r>
    </w:p>
    <w:p>
      <w:pPr>
        <w:pStyle w:val="Heading2"/>
      </w:pPr>
      <w:r>
        <w:t>场景 9：权限边界验证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适用角色：IMP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前置条件：已登录并进入项目。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操作路径：多个模块。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尝试新建受试者。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尝试创建 AE/SAE。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尝试创建或关闭监查问题。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尝试进入项目成员管理。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尝试发布立项配置。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项目：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IMP 不能执行非药品物资职责范围操作。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越权操作被隐藏、禁用或提交后拦截。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IMP 权限边界清晰。</w:t>
      </w:r>
    </w:p>
    <w:p>
      <w:pPr>
        <w:pStyle w:val="Heading1"/>
      </w:pPr>
      <w:r>
        <w:t>4. IMP 权限边界核查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检查项</w:t>
            </w:r>
          </w:p>
        </w:tc>
        <w:tc>
          <w:tcPr>
            <w:tcW w:type="dxa" w:w="4986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期望结果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项目总览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中心信息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可查看，不可维护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药品发货创建/更新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药品发货删除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不可执行或需权限确认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物资维护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设备维护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可执行授权范围内操作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合同和预算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可查看，不可维护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受试者维护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不可执行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AE/SAE 维护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不可执行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项目成员和权限配置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不可执行</w:t>
            </w:r>
          </w:p>
        </w:tc>
      </w:tr>
    </w:tbl>
    <w:p/>
    <w:p>
      <w:pPr>
        <w:pStyle w:val="Heading1"/>
      </w:pPr>
      <w:r>
        <w:t>5. 完成标准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IMP 可完成药品、物资、设备主流程。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IMP 不能越权维护临床、医学、费用或项目治理数据。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IMP 关键写操作可被审计追溯。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