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CTMS 角色功能验收测试总说明</w:t>
      </w:r>
    </w:p>
    <w:p>
      <w:pPr>
        <w:pStyle w:val="Heading1"/>
      </w:pPr>
      <w:r>
        <w:t>1. 测试目标</w:t>
      </w:r>
    </w:p>
    <w:p>
      <w:pPr>
        <w:spacing w:after="80"/>
      </w:pPr>
      <w:r>
        <w:rPr>
          <w:rFonts w:ascii="Microsoft YaHei" w:hAnsi="Microsoft YaHei" w:eastAsia="Microsoft YaHei"/>
        </w:rPr>
        <w:t>本测试文档包用于组织真实业务用户完成 CTMS 功能验收。测试对象包括 1 个系统管理员角色和 6 个项目内业务角色：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ADMIN：系统管理员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PM：项目负责人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CRA：临床监查员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PV：药物警戒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MEDICAL_REVIEW：医学审核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IMP：药品管理员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QA：质量稽查</w:t>
      </w:r>
    </w:p>
    <w:p>
      <w:pPr>
        <w:spacing w:after="80"/>
      </w:pPr>
      <w:r>
        <w:rPr>
          <w:rFonts w:ascii="Microsoft YaHei" w:hAnsi="Microsoft YaHei" w:eastAsia="Microsoft YaHei"/>
        </w:rPr>
        <w:t>测试重点不是验证接口实现细节，而是确认真实用户能否按自己的岗位职责完成日常工作，并确认系统能正确阻止越权操作。</w:t>
      </w:r>
    </w:p>
    <w:p>
      <w:pPr>
        <w:pStyle w:val="Heading1"/>
      </w:pPr>
      <w:r>
        <w:t>2. 测试边界</w:t>
      </w:r>
    </w:p>
    <w:p>
      <w:pPr>
        <w:spacing w:after="80"/>
      </w:pPr>
      <w:r>
        <w:rPr>
          <w:rFonts w:ascii="Microsoft YaHei" w:hAnsi="Microsoft YaHei" w:eastAsia="Microsoft YaHei"/>
        </w:rPr>
        <w:t>本轮测试覆盖：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登录、注册审核、账号启停、密码重置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项目、中心、项目成员、CRA 绑定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项目权限配置和权限变更生效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项目总览、立项配置、里程碑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受试者、访视、PDS、受试者历史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AE/SAE、PD、监查访视问题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合同费用、付款节点、费用附件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药品流向、物资、设备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文档、附件、FAQ、知识库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审计日志查看、筛选、导出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项目锁定、停用用户、非项目成员访问等规则</w:t>
      </w:r>
    </w:p>
    <w:p>
      <w:pPr>
        <w:spacing w:after="80"/>
      </w:pPr>
      <w:r>
        <w:rPr>
          <w:rFonts w:ascii="Microsoft YaHei" w:hAnsi="Microsoft YaHei" w:eastAsia="Microsoft YaHei"/>
        </w:rPr>
        <w:t>本轮测试不覆盖：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自动化测试脚本编写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性能压测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安全渗透测试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生产数据迁移验证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第三方系统集成验收</w:t>
      </w:r>
    </w:p>
    <w:p>
      <w:pPr>
        <w:pStyle w:val="Heading1"/>
      </w:pPr>
      <w:r>
        <w:t>3. 测试环境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项目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内容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前端地址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`http://localhost:8888`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后端 API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同域 `/api/v1/*`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浏览器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Chrome、Edge 或 Safari 最新稳定版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测试数据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使用本文档定义的 UAT 数据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数据隔离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不使用真实生产受试者、真实药品批号或真实合同金额</w:t>
            </w:r>
          </w:p>
        </w:tc>
      </w:tr>
    </w:tbl>
    <w:p/>
    <w:p>
      <w:pPr>
        <w:spacing w:after="80"/>
      </w:pPr>
      <w:r>
        <w:rPr>
          <w:rFonts w:ascii="Microsoft YaHei" w:hAnsi="Microsoft YaHei" w:eastAsia="Microsoft YaHei"/>
        </w:rPr>
        <w:t>测试前由 ADMIN 确认应用可访问，数据库已完成迁移，页面可以正常登录。</w:t>
      </w:r>
    </w:p>
    <w:p>
      <w:pPr>
        <w:pStyle w:val="Heading1"/>
      </w:pPr>
      <w:r>
        <w:t>4. 测试账号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密码建议统一设置为 </w:t>
      </w:r>
      <w:r>
        <w:rPr>
          <w:rFonts w:ascii="Consolas" w:hAnsi="Consolas" w:eastAsia="Consolas"/>
          <w:color w:val="505050"/>
          <w:sz w:val="19"/>
        </w:rPr>
        <w:t>Uat123456</w:t>
      </w:r>
      <w:r>
        <w:rPr>
          <w:rFonts w:ascii="Microsoft YaHei" w:hAnsi="Microsoft YaHei" w:eastAsia="Microsoft YaHei"/>
        </w:rPr>
        <w:t>，测试完成后由 ADMIN 统一禁用或重置。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账号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角色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项目成员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用途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`uat-admin@example.com`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不要求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系统治理、账号、项目、权限、审计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`uat-pm@example.com`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是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项目负责人全流程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`uat-cra@example.com`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是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受试者、访视、监查问题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`uat-pv@example.com`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是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AE/SAE、风险问题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`uat-medical@example.com`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MEDICAL_REVIEW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是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医学审核、医学信息协作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`uat-imp@example.com`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IMP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是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药品、物资、设备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`uat-qa@example.com`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是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稽查、审计、只读核查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`uat-no-role@example.com`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普通启用用户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否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非项目成员访问边界</w:t>
            </w:r>
          </w:p>
        </w:tc>
      </w:tr>
    </w:tbl>
    <w:p/>
    <w:p>
      <w:pPr>
        <w:spacing w:after="80"/>
      </w:pPr>
      <w:r>
        <w:rPr>
          <w:rFonts w:ascii="Microsoft YaHei" w:hAnsi="Microsoft YaHei" w:eastAsia="Microsoft YaHei"/>
        </w:rPr>
        <w:t>如环境已存在同名账号，ADMIN 可以复用，但必须确认账号状态为启用，角色和项目成员身份与上表一致。</w:t>
      </w:r>
    </w:p>
    <w:p>
      <w:pPr>
        <w:pStyle w:val="Heading1"/>
      </w:pPr>
      <w:r>
        <w:t>5. UAT 基础数据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类型</w:t>
            </w:r>
          </w:p>
        </w:tc>
        <w:tc>
          <w:tcPr>
            <w:tcW w:type="dxa" w:w="33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编号或名称</w:t>
            </w:r>
          </w:p>
        </w:tc>
        <w:tc>
          <w:tcPr>
            <w:tcW w:type="dxa" w:w="33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`UAT-CTMS-角色功能验收项目`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所有角色共同使用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中心 1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`UAT-中心-01`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绑定 `uat-cra@example.com`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中心 2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`UAT-中心-02`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用于中心切换和权限边界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 1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`UAT-SUBJ-001`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 创建，后续访视和 AE 使用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 2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`UAT-SUBJ-002`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用于状态流转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 3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`UAT-SUBJ-003`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用于只读、历史和导出核查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药品批次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`UAT-DRUG-BATCH-001`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IMP 药品流向测试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物资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`UAT-MATERIAL-001`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IMP/QA 物资测试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设备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`UAT-EQUIPMENT-001`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设备管理测试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`UAT-CONTRACT-001`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费用合同测试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`UAT-AE-001`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PV/医学审核测试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PD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`UAT-PD-001`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风险问题测试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监查问题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`UAT-MONITOR-001`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CRA/QA 测试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FAQ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`UAT-FAQ-001`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维护、其他角色查看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知识库笔记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`UAT-NOTE-001`</w:t>
            </w:r>
          </w:p>
        </w:tc>
        <w:tc>
          <w:tcPr>
            <w:tcW w:type="dxa" w:w="332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医学审核/CRA/PV 协作</w:t>
            </w:r>
          </w:p>
        </w:tc>
      </w:tr>
    </w:tbl>
    <w:p/>
    <w:p>
      <w:pPr>
        <w:spacing w:after="80"/>
      </w:pPr>
      <w:r>
        <w:rPr>
          <w:rFonts w:ascii="Microsoft YaHei" w:hAnsi="Microsoft YaHei" w:eastAsia="Microsoft YaHei"/>
        </w:rPr>
        <w:t xml:space="preserve">测试数据命名必须保留 </w:t>
      </w:r>
      <w:r>
        <w:rPr>
          <w:rFonts w:ascii="Consolas" w:hAnsi="Consolas" w:eastAsia="Consolas"/>
          <w:color w:val="505050"/>
          <w:sz w:val="19"/>
        </w:rPr>
        <w:t>UAT-</w:t>
      </w:r>
      <w:r>
        <w:rPr>
          <w:rFonts w:ascii="Microsoft YaHei" w:hAnsi="Microsoft YaHei" w:eastAsia="Microsoft YaHei"/>
        </w:rPr>
        <w:t xml:space="preserve"> 前缀，便于审计日志筛选和测试结束后清理。</w:t>
      </w:r>
    </w:p>
    <w:p>
      <w:pPr>
        <w:pStyle w:val="Heading1"/>
      </w:pPr>
      <w:r>
        <w:t>6. 通用执行规则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每个角色使用自己的账号登录，不共用浏览器会话。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切换角色前退出登录，或使用无痕窗口。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每个场景执行前确认当前项目为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需要验证权限边界时，必须记录系统表现：按钮不可见、按钮禁用、提交后提示权限不足，或自动跳转。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写操作完成后刷新页面，确认数据仍存在。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涉及审计的操作完成后，由 ADMIN 或 QA 在审计日志中核查。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若前置数据不存在，先回到 ADMIN 或 PM 手册补齐，不直接修改本角色测试步骤。</w:t>
      </w:r>
    </w:p>
    <w:p>
      <w:pPr>
        <w:pStyle w:val="Heading1"/>
      </w:pPr>
      <w:r>
        <w:t>7. 结果判定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结果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判定标准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通过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用户按步骤完成操作，结果与期望一致，刷新后数据保持一致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失败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页面报错、数据错误、权限放行/拦截不符合期望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阻塞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测试无法继续，例如账号不可用、项目不可见、基础数据缺失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不适用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当前版本页面未提供对应入口，且产品确认本轮不验收</w:t>
            </w:r>
          </w:p>
        </w:tc>
      </w:tr>
    </w:tbl>
    <w:p/>
    <w:p>
      <w:pPr>
        <w:spacing w:after="80"/>
      </w:pPr>
      <w:r>
        <w:rPr>
          <w:rFonts w:ascii="Microsoft YaHei" w:hAnsi="Microsoft YaHei" w:eastAsia="Microsoft YaHei"/>
        </w:rPr>
        <w:t>失败和阻塞必须记录截图、账号、时间、项目、操作路径和实际提示。</w:t>
      </w:r>
    </w:p>
    <w:p>
      <w:pPr>
        <w:pStyle w:val="Heading1"/>
      </w:pPr>
      <w:r>
        <w:t>8. 缺陷记录格式</w:t>
      </w:r>
    </w:p>
    <w:p>
      <w:pPr>
        <w:spacing w:before="60" w:after="120"/>
        <w:ind w:left="227" w:right="113"/>
      </w:pPr>
      <w:r>
        <w:rPr>
          <w:rFonts w:ascii="Consolas" w:hAnsi="Consolas" w:eastAsia="Consolas"/>
          <w:sz w:val="18"/>
        </w:rPr>
        <w:t>### 缺陷编号：UAT-角色-序号</w:t>
      </w:r>
      <w:r>
        <w:br/>
      </w:r>
      <w:r>
        <w:rPr>
          <w:rFonts w:ascii="Consolas" w:hAnsi="Consolas" w:eastAsia="Consolas"/>
          <w:sz w:val="18"/>
        </w:rPr>
      </w:r>
      <w:r>
        <w:br/>
      </w:r>
      <w:r>
        <w:rPr>
          <w:rFonts w:ascii="Consolas" w:hAnsi="Consolas" w:eastAsia="Consolas"/>
          <w:sz w:val="18"/>
        </w:rPr>
        <w:t>- 测试角色：</w:t>
      </w:r>
      <w:r>
        <w:br/>
      </w:r>
      <w:r>
        <w:rPr>
          <w:rFonts w:ascii="Consolas" w:hAnsi="Consolas" w:eastAsia="Consolas"/>
          <w:sz w:val="18"/>
        </w:rPr>
        <w:t>- 测试账号：</w:t>
      </w:r>
      <w:r>
        <w:br/>
      </w:r>
      <w:r>
        <w:rPr>
          <w:rFonts w:ascii="Consolas" w:hAnsi="Consolas" w:eastAsia="Consolas"/>
          <w:sz w:val="18"/>
        </w:rPr>
        <w:t>- 测试时间：</w:t>
      </w:r>
      <w:r>
        <w:br/>
      </w:r>
      <w:r>
        <w:rPr>
          <w:rFonts w:ascii="Consolas" w:hAnsi="Consolas" w:eastAsia="Consolas"/>
          <w:sz w:val="18"/>
        </w:rPr>
        <w:t>- 所属项目：</w:t>
      </w:r>
      <w:r>
        <w:br/>
      </w:r>
      <w:r>
        <w:rPr>
          <w:rFonts w:ascii="Consolas" w:hAnsi="Consolas" w:eastAsia="Consolas"/>
          <w:sz w:val="18"/>
        </w:rPr>
        <w:t>- 操作路径：</w:t>
      </w:r>
      <w:r>
        <w:br/>
      </w:r>
      <w:r>
        <w:rPr>
          <w:rFonts w:ascii="Consolas" w:hAnsi="Consolas" w:eastAsia="Consolas"/>
          <w:sz w:val="18"/>
        </w:rPr>
        <w:t>- 前置条件：</w:t>
      </w:r>
      <w:r>
        <w:br/>
      </w:r>
      <w:r>
        <w:rPr>
          <w:rFonts w:ascii="Consolas" w:hAnsi="Consolas" w:eastAsia="Consolas"/>
          <w:sz w:val="18"/>
        </w:rPr>
        <w:t>- 操作步骤：</w:t>
      </w:r>
      <w:r>
        <w:br/>
      </w:r>
      <w:r>
        <w:rPr>
          <w:rFonts w:ascii="Consolas" w:hAnsi="Consolas" w:eastAsia="Consolas"/>
          <w:sz w:val="18"/>
        </w:rPr>
        <w:t>- 期望结果：</w:t>
      </w:r>
      <w:r>
        <w:br/>
      </w:r>
      <w:r>
        <w:rPr>
          <w:rFonts w:ascii="Consolas" w:hAnsi="Consolas" w:eastAsia="Consolas"/>
          <w:sz w:val="18"/>
        </w:rPr>
        <w:t>- 实际结果：</w:t>
      </w:r>
      <w:r>
        <w:br/>
      </w:r>
      <w:r>
        <w:rPr>
          <w:rFonts w:ascii="Consolas" w:hAnsi="Consolas" w:eastAsia="Consolas"/>
          <w:sz w:val="18"/>
        </w:rPr>
        <w:t>- 截图或附件：</w:t>
      </w:r>
      <w:r>
        <w:br/>
      </w:r>
      <w:r>
        <w:rPr>
          <w:rFonts w:ascii="Consolas" w:hAnsi="Consolas" w:eastAsia="Consolas"/>
          <w:sz w:val="18"/>
        </w:rPr>
        <w:t>- 严重程度：阻塞 / 高 / 中 / 低</w:t>
      </w:r>
      <w:r>
        <w:br/>
      </w:r>
      <w:r>
        <w:rPr>
          <w:rFonts w:ascii="Consolas" w:hAnsi="Consolas" w:eastAsia="Consolas"/>
          <w:sz w:val="18"/>
        </w:rPr>
        <w:t>- 是否可复现：是 / 否</w:t>
      </w:r>
    </w:p>
    <w:p>
      <w:pPr>
        <w:pStyle w:val="Heading1"/>
      </w:pPr>
      <w:r>
        <w:t>9. 场景模板</w:t>
      </w:r>
    </w:p>
    <w:p>
      <w:pPr>
        <w:spacing w:after="80"/>
      </w:pPr>
      <w:r>
        <w:rPr>
          <w:rFonts w:ascii="Microsoft YaHei" w:hAnsi="Microsoft YaHei" w:eastAsia="Microsoft YaHei"/>
        </w:rPr>
        <w:t>各角色手册统一使用以下格式：</w:t>
      </w:r>
    </w:p>
    <w:p>
      <w:pPr>
        <w:spacing w:before="60" w:after="120"/>
        <w:ind w:left="227" w:right="113"/>
      </w:pPr>
      <w:r>
        <w:rPr>
          <w:rFonts w:ascii="Consolas" w:hAnsi="Consolas" w:eastAsia="Consolas"/>
          <w:sz w:val="18"/>
        </w:rPr>
        <w:t>### 场景 X：场景名称</w:t>
      </w:r>
      <w:r>
        <w:br/>
      </w:r>
      <w:r>
        <w:rPr>
          <w:rFonts w:ascii="Consolas" w:hAnsi="Consolas" w:eastAsia="Consolas"/>
          <w:sz w:val="18"/>
        </w:rPr>
      </w:r>
      <w:r>
        <w:br/>
      </w:r>
      <w:r>
        <w:rPr>
          <w:rFonts w:ascii="Consolas" w:hAnsi="Consolas" w:eastAsia="Consolas"/>
          <w:sz w:val="18"/>
        </w:rPr>
        <w:t>适用角色：</w:t>
      </w:r>
      <w:r>
        <w:br/>
      </w:r>
      <w:r>
        <w:rPr>
          <w:rFonts w:ascii="Consolas" w:hAnsi="Consolas" w:eastAsia="Consolas"/>
          <w:sz w:val="18"/>
        </w:rPr>
        <w:t>前置条件：</w:t>
      </w:r>
      <w:r>
        <w:br/>
      </w:r>
      <w:r>
        <w:rPr>
          <w:rFonts w:ascii="Consolas" w:hAnsi="Consolas" w:eastAsia="Consolas"/>
          <w:sz w:val="18"/>
        </w:rPr>
        <w:t>操作路径：</w:t>
      </w:r>
      <w:r>
        <w:br/>
      </w:r>
      <w:r>
        <w:rPr>
          <w:rFonts w:ascii="Consolas" w:hAnsi="Consolas" w:eastAsia="Consolas"/>
          <w:sz w:val="18"/>
        </w:rPr>
      </w:r>
      <w:r>
        <w:br/>
      </w:r>
      <w:r>
        <w:rPr>
          <w:rFonts w:ascii="Consolas" w:hAnsi="Consolas" w:eastAsia="Consolas"/>
          <w:sz w:val="18"/>
        </w:rPr>
        <w:t>测试步骤：</w:t>
      </w:r>
      <w:r>
        <w:br/>
      </w:r>
      <w:r>
        <w:rPr>
          <w:rFonts w:ascii="Consolas" w:hAnsi="Consolas" w:eastAsia="Consolas"/>
          <w:sz w:val="18"/>
        </w:rPr>
        <w:t>1.</w:t>
      </w:r>
      <w:r>
        <w:br/>
      </w:r>
      <w:r>
        <w:rPr>
          <w:rFonts w:ascii="Consolas" w:hAnsi="Consolas" w:eastAsia="Consolas"/>
          <w:sz w:val="18"/>
        </w:rPr>
        <w:t>2.</w:t>
      </w:r>
      <w:r>
        <w:br/>
      </w:r>
      <w:r>
        <w:rPr>
          <w:rFonts w:ascii="Consolas" w:hAnsi="Consolas" w:eastAsia="Consolas"/>
          <w:sz w:val="18"/>
        </w:rPr>
        <w:t>3.</w:t>
      </w:r>
      <w:r>
        <w:br/>
      </w:r>
      <w:r>
        <w:rPr>
          <w:rFonts w:ascii="Consolas" w:hAnsi="Consolas" w:eastAsia="Consolas"/>
          <w:sz w:val="18"/>
        </w:rPr>
      </w:r>
      <w:r>
        <w:br/>
      </w:r>
      <w:r>
        <w:rPr>
          <w:rFonts w:ascii="Consolas" w:hAnsi="Consolas" w:eastAsia="Consolas"/>
          <w:sz w:val="18"/>
        </w:rPr>
        <w:t>测试数据：</w:t>
      </w:r>
      <w:r>
        <w:br/>
      </w:r>
      <w:r>
        <w:rPr>
          <w:rFonts w:ascii="Consolas" w:hAnsi="Consolas" w:eastAsia="Consolas"/>
          <w:sz w:val="18"/>
        </w:rPr>
        <w:t>-</w:t>
      </w:r>
      <w:r>
        <w:br/>
      </w:r>
      <w:r>
        <w:rPr>
          <w:rFonts w:ascii="Consolas" w:hAnsi="Consolas" w:eastAsia="Consolas"/>
          <w:sz w:val="18"/>
        </w:rPr>
      </w:r>
      <w:r>
        <w:br/>
      </w:r>
      <w:r>
        <w:rPr>
          <w:rFonts w:ascii="Consolas" w:hAnsi="Consolas" w:eastAsia="Consolas"/>
          <w:sz w:val="18"/>
        </w:rPr>
        <w:t>期望结果：</w:t>
      </w:r>
      <w:r>
        <w:br/>
      </w:r>
      <w:r>
        <w:rPr>
          <w:rFonts w:ascii="Consolas" w:hAnsi="Consolas" w:eastAsia="Consolas"/>
          <w:sz w:val="18"/>
        </w:rPr>
        <w:t>-</w:t>
      </w:r>
      <w:r>
        <w:br/>
      </w:r>
      <w:r>
        <w:rPr>
          <w:rFonts w:ascii="Consolas" w:hAnsi="Consolas" w:eastAsia="Consolas"/>
          <w:sz w:val="18"/>
        </w:rPr>
      </w:r>
      <w:r>
        <w:br/>
      </w:r>
      <w:r>
        <w:rPr>
          <w:rFonts w:ascii="Consolas" w:hAnsi="Consolas" w:eastAsia="Consolas"/>
          <w:sz w:val="18"/>
        </w:rPr>
        <w:t>通过标准：</w:t>
      </w:r>
      <w:r>
        <w:br/>
      </w:r>
      <w:r>
        <w:rPr>
          <w:rFonts w:ascii="Consolas" w:hAnsi="Consolas" w:eastAsia="Consolas"/>
          <w:sz w:val="18"/>
        </w:rPr>
        <w:t>-</w:t>
      </w:r>
    </w:p>
    <w:p>
      <w:pPr>
        <w:pStyle w:val="Heading1"/>
      </w:pPr>
      <w:r>
        <w:t>10. 验收完成标准</w:t>
      </w:r>
    </w:p>
    <w:p>
      <w:pPr>
        <w:spacing w:after="80"/>
      </w:pPr>
      <w:r>
        <w:rPr>
          <w:rFonts w:ascii="Microsoft YaHei" w:hAnsi="Microsoft YaHei" w:eastAsia="Microsoft YaHei"/>
        </w:rPr>
        <w:t>本轮角色功能验收完成需同时满足：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手册全部核心场景通过。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PM、CRA、PV、MEDICAL_REVIEW、IMP、QA 每个角色至少完成主流程和权限边界测试。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权限与规则交叉清单中高风险规则全部通过。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所有失败项均已登记，阻塞项已明确责任和后续处理方式。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测试负责人确认不再有影响继续验收的环境问题。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